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65" w:rsidRDefault="007008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25"/>
      </w:tblGrid>
      <w:tr w:rsidR="00700865">
        <w:trPr>
          <w:trHeight w:val="80"/>
        </w:trPr>
        <w:tc>
          <w:tcPr>
            <w:tcW w:w="9625" w:type="dxa"/>
          </w:tcPr>
          <w:p w:rsidR="00700865" w:rsidRDefault="003C059B">
            <w:pPr>
              <w:keepNext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highlight w:val="yellow"/>
              </w:rPr>
              <w:t xml:space="preserve">Inserire Logo e denominazione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highlight w:val="yellow"/>
              </w:rPr>
              <w:t>Organizazione</w:t>
            </w:r>
            <w:proofErr w:type="spellEnd"/>
          </w:p>
        </w:tc>
      </w:tr>
      <w:tr w:rsidR="00700865">
        <w:tc>
          <w:tcPr>
            <w:tcW w:w="9625" w:type="dxa"/>
          </w:tcPr>
          <w:p w:rsidR="00700865" w:rsidRDefault="00700865">
            <w:pPr>
              <w:keepNext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color w:val="000080"/>
                <w:sz w:val="16"/>
                <w:szCs w:val="16"/>
                <w:highlight w:val="yellow"/>
              </w:rPr>
            </w:pPr>
          </w:p>
        </w:tc>
      </w:tr>
    </w:tbl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80"/>
        </w:rPr>
      </w:pPr>
      <w:r>
        <w:rPr>
          <w:rFonts w:ascii="Arial" w:eastAsia="Arial" w:hAnsi="Arial" w:cs="Arial"/>
          <w:b/>
          <w:color w:val="000080"/>
          <w:sz w:val="44"/>
          <w:szCs w:val="44"/>
          <w:highlight w:val="yellow"/>
        </w:rPr>
        <w:t>Inserire eventuale titolo Trofeo/Coppa</w:t>
      </w:r>
    </w:p>
    <w:tbl>
      <w:tblPr>
        <w:tblStyle w:val="a5"/>
        <w:tblW w:w="15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5"/>
        <w:gridCol w:w="5460"/>
      </w:tblGrid>
      <w:tr w:rsidR="00700865">
        <w:tc>
          <w:tcPr>
            <w:tcW w:w="9885" w:type="dxa"/>
          </w:tcPr>
          <w:p w:rsidR="00700865" w:rsidRDefault="003C059B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80"/>
                <w:sz w:val="32"/>
                <w:szCs w:val="32"/>
                <w:highlight w:val="yellow"/>
              </w:rPr>
            </w:pPr>
            <w:r>
              <w:rPr>
                <w:color w:val="000080"/>
              </w:rPr>
              <w:t xml:space="preserve">                                                          </w:t>
            </w:r>
            <w:r>
              <w:rPr>
                <w:rFonts w:ascii="Arial" w:eastAsia="Arial" w:hAnsi="Arial" w:cs="Arial"/>
                <w:i/>
                <w:color w:val="000080"/>
                <w:sz w:val="32"/>
                <w:szCs w:val="32"/>
                <w:highlight w:val="yellow"/>
              </w:rPr>
              <w:t>Località e Data della Regata</w:t>
            </w:r>
          </w:p>
          <w:p w:rsidR="00700865" w:rsidRDefault="00700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60" w:type="dxa"/>
          </w:tcPr>
          <w:p w:rsidR="00700865" w:rsidRDefault="003C059B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80"/>
              </w:rPr>
              <w:t> </w:t>
            </w:r>
          </w:p>
        </w:tc>
      </w:tr>
    </w:tbl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color w:val="000080"/>
          <w:sz w:val="36"/>
          <w:szCs w:val="36"/>
        </w:rPr>
      </w:pPr>
      <w:r w:rsidRPr="000416D6">
        <w:rPr>
          <w:rFonts w:ascii="Arial" w:eastAsia="Arial" w:hAnsi="Arial" w:cs="Arial"/>
          <w:b/>
          <w:color w:val="000080"/>
          <w:sz w:val="36"/>
          <w:szCs w:val="36"/>
        </w:rPr>
        <w:t>Valid</w:t>
      </w:r>
      <w:r w:rsidRPr="006E1CD8">
        <w:rPr>
          <w:rFonts w:ascii="Arial" w:eastAsia="Arial" w:hAnsi="Arial" w:cs="Arial"/>
          <w:b/>
          <w:color w:val="000080"/>
          <w:sz w:val="36"/>
          <w:szCs w:val="36"/>
          <w:highlight w:val="yellow"/>
        </w:rPr>
        <w:t>o</w:t>
      </w:r>
      <w:r w:rsidR="006E1CD8">
        <w:rPr>
          <w:rFonts w:ascii="Arial" w:eastAsia="Arial" w:hAnsi="Arial" w:cs="Arial"/>
          <w:b/>
          <w:color w:val="000080"/>
          <w:sz w:val="36"/>
          <w:szCs w:val="36"/>
          <w:highlight w:val="yellow"/>
        </w:rPr>
        <w:t>/a</w:t>
      </w:r>
      <w:r w:rsidRPr="000416D6">
        <w:rPr>
          <w:rFonts w:ascii="Arial" w:eastAsia="Arial" w:hAnsi="Arial" w:cs="Arial"/>
          <w:b/>
          <w:color w:val="000080"/>
          <w:sz w:val="36"/>
          <w:szCs w:val="36"/>
        </w:rPr>
        <w:t xml:space="preserve"> </w:t>
      </w:r>
      <w:r w:rsidR="000416D6" w:rsidRPr="000416D6">
        <w:rPr>
          <w:rFonts w:ascii="Arial" w:eastAsia="Arial" w:hAnsi="Arial" w:cs="Arial"/>
          <w:b/>
          <w:color w:val="000080"/>
          <w:sz w:val="36"/>
          <w:szCs w:val="36"/>
        </w:rPr>
        <w:t xml:space="preserve">come </w:t>
      </w:r>
      <w:r w:rsidR="000416D6" w:rsidRPr="000416D6">
        <w:rPr>
          <w:rFonts w:ascii="Arial" w:eastAsia="Arial" w:hAnsi="Arial" w:cs="Arial"/>
          <w:b/>
          <w:color w:val="000080"/>
          <w:sz w:val="36"/>
          <w:szCs w:val="36"/>
          <w:highlight w:val="yellow"/>
        </w:rPr>
        <w:t>ennesima</w:t>
      </w:r>
      <w:r w:rsidR="000416D6" w:rsidRPr="000416D6">
        <w:rPr>
          <w:rFonts w:ascii="Arial" w:eastAsia="Arial" w:hAnsi="Arial" w:cs="Arial"/>
          <w:b/>
          <w:color w:val="000080"/>
          <w:sz w:val="36"/>
          <w:szCs w:val="36"/>
        </w:rPr>
        <w:t xml:space="preserve"> prova del</w:t>
      </w:r>
      <w:r w:rsidRPr="000416D6">
        <w:rPr>
          <w:rFonts w:ascii="Arial" w:eastAsia="Arial" w:hAnsi="Arial" w:cs="Arial"/>
          <w:b/>
          <w:color w:val="000080"/>
          <w:sz w:val="36"/>
          <w:szCs w:val="36"/>
        </w:rPr>
        <w:t xml:space="preserve"> Campionato Zonale </w:t>
      </w:r>
      <w:proofErr w:type="spellStart"/>
      <w:r w:rsidRPr="000416D6">
        <w:rPr>
          <w:rFonts w:ascii="Arial" w:eastAsia="Arial" w:hAnsi="Arial" w:cs="Arial"/>
          <w:b/>
          <w:color w:val="000080"/>
          <w:sz w:val="36"/>
          <w:szCs w:val="36"/>
        </w:rPr>
        <w:t>Optimist</w:t>
      </w:r>
      <w:proofErr w:type="spellEnd"/>
      <w:r w:rsidRPr="000416D6">
        <w:rPr>
          <w:rFonts w:ascii="Arial" w:eastAsia="Arial" w:hAnsi="Arial" w:cs="Arial"/>
          <w:b/>
          <w:color w:val="000080"/>
          <w:sz w:val="36"/>
          <w:szCs w:val="36"/>
        </w:rPr>
        <w:t xml:space="preserve"> V Zona</w:t>
      </w:r>
    </w:p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3365"/>
          <w:sz w:val="16"/>
          <w:szCs w:val="16"/>
        </w:rPr>
      </w:pP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80"/>
        </w:rPr>
      </w:pPr>
      <w:r>
        <w:rPr>
          <w:rFonts w:ascii="Arial" w:eastAsia="Arial" w:hAnsi="Arial" w:cs="Arial"/>
          <w:b/>
          <w:color w:val="FF0000"/>
          <w:sz w:val="44"/>
          <w:szCs w:val="44"/>
        </w:rPr>
        <w:t>BANDO DI REGATA</w:t>
      </w:r>
    </w:p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</w:rPr>
      </w:pPr>
    </w:p>
    <w:p w:rsidR="00700865" w:rsidRDefault="003C059B" w:rsidP="000416D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2060"/>
          <w:sz w:val="22"/>
          <w:szCs w:val="22"/>
        </w:rPr>
      </w:pPr>
      <w:r>
        <w:rPr>
          <w:rFonts w:ascii="Arial" w:eastAsia="Arial" w:hAnsi="Arial" w:cs="Arial"/>
          <w:i/>
          <w:color w:val="002060"/>
          <w:sz w:val="22"/>
          <w:szCs w:val="22"/>
        </w:rPr>
        <w:t>"Le attività di regat</w:t>
      </w:r>
      <w:r w:rsidR="000416D6">
        <w:rPr>
          <w:rFonts w:ascii="Arial" w:eastAsia="Arial" w:hAnsi="Arial" w:cs="Arial"/>
          <w:i/>
          <w:color w:val="002060"/>
          <w:sz w:val="22"/>
          <w:szCs w:val="22"/>
        </w:rPr>
        <w:t>a</w:t>
      </w:r>
      <w:r>
        <w:rPr>
          <w:rFonts w:ascii="Arial" w:eastAsia="Arial" w:hAnsi="Arial" w:cs="Arial"/>
          <w:i/>
          <w:color w:val="002060"/>
          <w:sz w:val="22"/>
          <w:szCs w:val="22"/>
        </w:rPr>
        <w:t xml:space="preserve"> dovranno essere svolte secondo le  disposizioni in materia di contrasto e contenimento di diffusione del COVID 19 emanate dalla Federazione che i Comitati Organizzatori attiveranno e a cui i tesserati partecipanti si dovranno attener</w:t>
      </w:r>
      <w:r>
        <w:rPr>
          <w:rFonts w:ascii="Arial" w:eastAsia="Arial" w:hAnsi="Arial" w:cs="Arial"/>
          <w:i/>
          <w:color w:val="002060"/>
          <w:sz w:val="22"/>
          <w:szCs w:val="22"/>
        </w:rPr>
        <w:t>e sotto la vigilanza da parte dello stesso  Comitato Organizzatore. Eventuali casi di COVID 19 che</w:t>
      </w:r>
      <w:r w:rsidR="000416D6">
        <w:rPr>
          <w:rFonts w:ascii="Arial" w:eastAsia="Arial" w:hAnsi="Arial" w:cs="Arial"/>
          <w:i/>
          <w:color w:val="00206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2060"/>
          <w:sz w:val="22"/>
          <w:szCs w:val="22"/>
        </w:rPr>
        <w:t>dovessero essere rilevati nel corso della manifestazione saranno denunciati dal Comitato Organizzatore ai competenti organi sanitari preposti"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</w:rPr>
        <w:t>La notazione,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una regola del Bando di Regata</w:t>
      </w:r>
      <w:r w:rsidR="006E1CD8">
        <w:rPr>
          <w:rFonts w:ascii="Arial" w:eastAsia="Arial" w:hAnsi="Arial" w:cs="Arial"/>
          <w:color w:val="000000"/>
          <w:sz w:val="22"/>
          <w:szCs w:val="22"/>
        </w:rPr>
        <w:t>, indica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tbl>
      <w:tblPr>
        <w:tblStyle w:val="a6"/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630"/>
        <w:gridCol w:w="9045"/>
      </w:tblGrid>
      <w:tr w:rsidR="00700865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00865" w:rsidRDefault="003C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DP</w:t>
            </w:r>
          </w:p>
        </w:tc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0865" w:rsidRDefault="003C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Regole per le quali le penalità sono a discrezione del Comitato delle Proteste. 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  <w:highlight w:val="white"/>
              </w:rPr>
              <w:t>La penalità per una infrazione al Punto 3.3 potrà essere al massimo del 10%.</w:t>
            </w:r>
          </w:p>
        </w:tc>
      </w:tr>
      <w:tr w:rsidR="00700865">
        <w:trPr>
          <w:trHeight w:val="580"/>
        </w:trPr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00865" w:rsidRDefault="003C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NP</w:t>
            </w:r>
          </w:p>
        </w:tc>
        <w:tc>
          <w:tcPr>
            <w:tcW w:w="9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0865" w:rsidRDefault="003C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57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Regole che non possono essere oggetto di protesta barca contro barca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  <w:highlight w:val="white"/>
              </w:rPr>
              <w:t>(questo modifica la RRS 60.1(a).</w:t>
            </w:r>
          </w:p>
        </w:tc>
      </w:tr>
    </w:tbl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80"/>
          <w:sz w:val="22"/>
          <w:szCs w:val="22"/>
          <w:highlight w:val="yellow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1. ENTE ORGANIZZATORE</w:t>
      </w:r>
      <w:r>
        <w:rPr>
          <w:rFonts w:ascii="Arial" w:eastAsia="Arial" w:hAnsi="Arial" w:cs="Arial"/>
          <w:color w:val="00008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 delega della Federazione Italiana Vela l’Affiliato: …............................................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  <w:highlight w:val="yellow"/>
        </w:rPr>
        <w:t>Indirizzo ….....................................Tel. …........... e-mail …...............................web …..........................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before="120"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2. LOCALITÀ E PROGRAMMA DELLA REGATA</w:t>
      </w:r>
      <w:r>
        <w:rPr>
          <w:rFonts w:ascii="Arial" w:eastAsia="Arial" w:hAnsi="Arial" w:cs="Arial"/>
          <w:color w:val="000080"/>
          <w:sz w:val="22"/>
          <w:szCs w:val="22"/>
        </w:rPr>
        <w:t xml:space="preserve">: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Regata si svolgerà nello specchio acqueo antistante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Inserire la località,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il seguente calendario</w:t>
      </w:r>
      <w:r w:rsidR="002C5133"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0416D6" w:rsidRDefault="002C51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 </w:t>
      </w:r>
      <w:r w:rsidR="000416D6" w:rsidRPr="000416D6">
        <w:rPr>
          <w:rFonts w:ascii="Arial" w:eastAsia="Arial" w:hAnsi="Arial" w:cs="Arial"/>
          <w:color w:val="000000"/>
          <w:sz w:val="22"/>
          <w:szCs w:val="22"/>
          <w:highlight w:val="yellow"/>
        </w:rPr>
        <w:t>XX</w:t>
      </w:r>
      <w:r w:rsidR="000416D6">
        <w:rPr>
          <w:rFonts w:ascii="Arial" w:eastAsia="Arial" w:hAnsi="Arial" w:cs="Arial"/>
          <w:color w:val="000000"/>
          <w:sz w:val="22"/>
          <w:szCs w:val="22"/>
          <w:highlight w:val="yellow"/>
        </w:rPr>
        <w:t>/</w:t>
      </w:r>
      <w:r w:rsidR="000416D6" w:rsidRPr="000416D6">
        <w:rPr>
          <w:rFonts w:ascii="Arial" w:eastAsia="Arial" w:hAnsi="Arial" w:cs="Arial"/>
          <w:color w:val="000000"/>
          <w:sz w:val="22"/>
          <w:szCs w:val="22"/>
          <w:highlight w:val="yellow"/>
        </w:rPr>
        <w:t>XX</w:t>
      </w:r>
      <w:r w:rsidR="000416D6">
        <w:rPr>
          <w:rFonts w:ascii="Arial" w:eastAsia="Arial" w:hAnsi="Arial" w:cs="Arial"/>
          <w:color w:val="000000"/>
          <w:sz w:val="22"/>
          <w:szCs w:val="22"/>
          <w:highlight w:val="yellow"/>
        </w:rPr>
        <w:t>/X</w:t>
      </w:r>
      <w:r w:rsidR="000416D6" w:rsidRPr="000416D6">
        <w:rPr>
          <w:rFonts w:ascii="Arial" w:eastAsia="Arial" w:hAnsi="Arial" w:cs="Arial"/>
          <w:color w:val="000000"/>
          <w:sz w:val="22"/>
          <w:szCs w:val="22"/>
          <w:highlight w:val="yellow"/>
        </w:rPr>
        <w:t>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3C059B">
        <w:rPr>
          <w:rFonts w:ascii="Arial" w:eastAsia="Arial" w:hAnsi="Arial" w:cs="Arial"/>
          <w:color w:val="000000"/>
          <w:sz w:val="22"/>
          <w:szCs w:val="22"/>
        </w:rPr>
        <w:t>Coach Meeting ed eventuale consegna nastri inizio h</w:t>
      </w:r>
      <w:r w:rsidR="003C059B">
        <w:rPr>
          <w:rFonts w:ascii="Arial" w:eastAsia="Arial" w:hAnsi="Arial" w:cs="Arial"/>
          <w:color w:val="000000"/>
          <w:sz w:val="22"/>
          <w:szCs w:val="22"/>
          <w:highlight w:val="yellow"/>
        </w:rPr>
        <w:t>………</w:t>
      </w:r>
      <w:r w:rsidR="000416D6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Sarà ammesso un solo rappresentante per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416D6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ffiliato con l'obbligo dell'uso della mascheri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na </w:t>
      </w:r>
    </w:p>
    <w:p w:rsidR="00700865" w:rsidRPr="000416D6" w:rsidRDefault="003C059B" w:rsidP="00041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Prove; Segnale di avviso 1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prova U16 h</w:t>
      </w:r>
      <w:r>
        <w:rPr>
          <w:rFonts w:ascii="Arial" w:eastAsia="Arial" w:hAnsi="Arial" w:cs="Arial"/>
          <w:color w:val="000000"/>
          <w:sz w:val="10"/>
          <w:szCs w:val="10"/>
          <w:highlight w:val="yellow"/>
        </w:rPr>
        <w:t>…[14,30 il sabato e almeno le 10.00 domenica</w:t>
      </w:r>
      <w:r w:rsidR="000416D6">
        <w:rPr>
          <w:rFonts w:ascii="Arial" w:eastAsia="Arial" w:hAnsi="Arial" w:cs="Arial"/>
          <w:color w:val="000000"/>
          <w:sz w:val="10"/>
          <w:szCs w:val="10"/>
          <w:highlight w:val="yellow"/>
        </w:rPr>
        <w:t>*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a seguire avviso per </w:t>
      </w:r>
      <w:r>
        <w:rPr>
          <w:rFonts w:ascii="Arial" w:eastAsia="Arial" w:hAnsi="Arial" w:cs="Arial"/>
          <w:color w:val="000000"/>
          <w:sz w:val="22"/>
          <w:szCs w:val="22"/>
        </w:rPr>
        <w:t>U11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Nessun Segnale di Avviso sarà esposto dopo le</w:t>
      </w:r>
      <w:r w:rsidR="002C513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ore</w:t>
      </w:r>
      <w:r w:rsidR="002C513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C5133" w:rsidRPr="002C5133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[15,30 in inverno e 16,30 </w:t>
      </w:r>
      <w:r w:rsidR="002C5133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in </w:t>
      </w:r>
      <w:r w:rsidR="002C5133" w:rsidRPr="002C5133">
        <w:rPr>
          <w:rFonts w:ascii="Arial" w:eastAsia="Arial" w:hAnsi="Arial" w:cs="Arial"/>
          <w:color w:val="000000"/>
          <w:sz w:val="22"/>
          <w:szCs w:val="22"/>
          <w:highlight w:val="yellow"/>
        </w:rPr>
        <w:t>estate]</w:t>
      </w:r>
      <w:r w:rsidR="002C513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del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………..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3. REGOLE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3.1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La Regata sarà disciplinata dalle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Regole </w:t>
      </w:r>
      <w:r>
        <w:rPr>
          <w:rFonts w:ascii="Arial" w:eastAsia="Arial" w:hAnsi="Arial" w:cs="Arial"/>
          <w:color w:val="000000"/>
          <w:sz w:val="22"/>
          <w:szCs w:val="22"/>
        </w:rPr>
        <w:t>come definite nelle Regole di Regata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WS 20</w:t>
      </w:r>
      <w:r w:rsidR="002C5133">
        <w:rPr>
          <w:rFonts w:ascii="Arial" w:eastAsia="Arial" w:hAnsi="Arial" w:cs="Arial"/>
          <w:color w:val="000000"/>
          <w:sz w:val="22"/>
          <w:szCs w:val="22"/>
        </w:rPr>
        <w:t>21</w:t>
      </w:r>
      <w:r>
        <w:rPr>
          <w:rFonts w:ascii="Arial" w:eastAsia="Arial" w:hAnsi="Arial" w:cs="Arial"/>
          <w:color w:val="000000"/>
          <w:sz w:val="22"/>
          <w:szCs w:val="22"/>
        </w:rPr>
        <w:t>/202</w:t>
      </w:r>
      <w:r w:rsidR="002C5133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(RRS)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3.2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Normativa FIV per l’Attività Sportiva Nazionale Organizzata in Italia vigente e il Regolamento del Campionato Zonale </w:t>
      </w:r>
      <w:proofErr w:type="spellStart"/>
      <w:r w:rsidR="000416D6">
        <w:rPr>
          <w:rFonts w:ascii="Arial" w:eastAsia="Arial" w:hAnsi="Arial" w:cs="Arial"/>
          <w:color w:val="000000"/>
          <w:sz w:val="22"/>
          <w:szCs w:val="22"/>
        </w:rPr>
        <w:t>Optimist</w:t>
      </w:r>
      <w:proofErr w:type="spellEnd"/>
      <w:r w:rsidR="000416D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 Zona sono da considerarsi Regola.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3.3 </w:t>
      </w:r>
      <w:r>
        <w:rPr>
          <w:rFonts w:ascii="Arial" w:eastAsia="Arial" w:hAnsi="Arial" w:cs="Arial"/>
          <w:b/>
          <w:color w:val="000000"/>
          <w:sz w:val="22"/>
          <w:szCs w:val="22"/>
        </w:rPr>
        <w:t>Il “PROTOCOLLO DI REGOLAMENTAZIONE DELLE MISURE PER IL CONTRASTO ED IL CONTENIMENTO DELLA DIFFU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SIONE DEL COVID-19 NELLE SOCIETÀ E ASSOCIAZIONI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SPORTIVE AFFILIATE”, versione </w:t>
      </w:r>
      <w:r w:rsidR="000416D6">
        <w:rPr>
          <w:rFonts w:ascii="Arial" w:eastAsia="Arial" w:hAnsi="Arial" w:cs="Arial"/>
          <w:color w:val="000000"/>
          <w:sz w:val="22"/>
          <w:szCs w:val="22"/>
        </w:rPr>
        <w:t>in vigore nel giorno di inizio della manifestazione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da qui in avanti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indicato come “</w:t>
      </w:r>
      <w:r w:rsidR="006A7696">
        <w:rPr>
          <w:rFonts w:ascii="Arial" w:eastAsia="Arial" w:hAnsi="Arial" w:cs="Arial"/>
          <w:color w:val="000000"/>
          <w:sz w:val="22"/>
          <w:szCs w:val="22"/>
        </w:rPr>
        <w:t>Protocollo</w:t>
      </w:r>
      <w:r>
        <w:rPr>
          <w:rFonts w:ascii="Arial" w:eastAsia="Arial" w:hAnsi="Arial" w:cs="Arial"/>
          <w:color w:val="000000"/>
          <w:sz w:val="22"/>
          <w:szCs w:val="22"/>
        </w:rPr>
        <w:t>”</w:t>
      </w:r>
      <w:r w:rsidR="000416D6">
        <w:rPr>
          <w:rFonts w:ascii="Arial" w:eastAsia="Arial" w:hAnsi="Arial" w:cs="Arial"/>
          <w:color w:val="000000"/>
          <w:sz w:val="22"/>
          <w:szCs w:val="22"/>
        </w:rPr>
        <w:t xml:space="preserve"> – è da considerarsi regola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La penalità per una infrazione </w:t>
      </w:r>
      <w:r w:rsidR="006A7696">
        <w:rPr>
          <w:rFonts w:ascii="Arial" w:eastAsia="Arial" w:hAnsi="Arial" w:cs="Arial"/>
          <w:color w:val="000000"/>
          <w:sz w:val="22"/>
          <w:szCs w:val="22"/>
        </w:rPr>
        <w:t>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A7696">
        <w:rPr>
          <w:rFonts w:ascii="Arial" w:eastAsia="Arial" w:hAnsi="Arial" w:cs="Arial"/>
          <w:color w:val="000000"/>
          <w:sz w:val="22"/>
          <w:szCs w:val="22"/>
        </w:rPr>
        <w:t>P</w:t>
      </w:r>
      <w:r w:rsidR="000416D6">
        <w:rPr>
          <w:rFonts w:ascii="Arial" w:eastAsia="Arial" w:hAnsi="Arial" w:cs="Arial"/>
          <w:color w:val="000000"/>
          <w:sz w:val="22"/>
          <w:szCs w:val="22"/>
        </w:rPr>
        <w:t>rotocollo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potrà essere al mass</w:t>
      </w:r>
      <w:r>
        <w:rPr>
          <w:rFonts w:ascii="Arial" w:eastAsia="Arial" w:hAnsi="Arial" w:cs="Arial"/>
          <w:color w:val="000000"/>
          <w:sz w:val="22"/>
          <w:szCs w:val="22"/>
        </w:rPr>
        <w:t>imo del 10%. La percentuale sarà calcolata rispetto alla posizione d’arrivo della barca nelle prove della giornata in cui è stata commessa l’infrazione, oppure rispetto alla posizione acquisita nella prova più prossima a quando è stata commessa l’infrazion</w:t>
      </w:r>
      <w:r>
        <w:rPr>
          <w:rFonts w:ascii="Arial" w:eastAsia="Arial" w:hAnsi="Arial" w:cs="Arial"/>
          <w:color w:val="000000"/>
          <w:sz w:val="22"/>
          <w:szCs w:val="22"/>
        </w:rPr>
        <w:t>e.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3.4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Aggiungere alla RRS 61.1 (a): “La barca protestante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dovrà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informare il Comitato di Regata riguardo </w:t>
      </w:r>
      <w:r w:rsidR="00E273FD">
        <w:rPr>
          <w:rFonts w:ascii="Arial" w:eastAsia="Arial" w:hAnsi="Arial" w:cs="Arial"/>
          <w:color w:val="000000"/>
          <w:sz w:val="22"/>
          <w:szCs w:val="22"/>
        </w:rPr>
        <w:t>al</w:t>
      </w:r>
      <w:r>
        <w:rPr>
          <w:rFonts w:ascii="Arial" w:eastAsia="Arial" w:hAnsi="Arial" w:cs="Arial"/>
          <w:color w:val="000000"/>
          <w:sz w:val="22"/>
          <w:szCs w:val="22"/>
        </w:rPr>
        <w:t>la</w:t>
      </w:r>
      <w:r w:rsidR="00E273FD">
        <w:rPr>
          <w:rFonts w:ascii="Arial" w:eastAsia="Arial" w:hAnsi="Arial" w:cs="Arial"/>
          <w:color w:val="000000"/>
          <w:sz w:val="22"/>
          <w:szCs w:val="22"/>
        </w:rPr>
        <w:t>/e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barca/barche che intende protestare sulla linea d’arrivo immediatamente dopo essere arrivata.”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240" w:lineRule="auto"/>
        <w:ind w:left="0" w:right="-20" w:hanging="2"/>
        <w:jc w:val="both"/>
        <w:rPr>
          <w:rFonts w:ascii="Arial" w:eastAsia="Arial" w:hAnsi="Arial" w:cs="Arial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3.5 </w:t>
      </w:r>
      <w:r>
        <w:rPr>
          <w:rFonts w:ascii="Arial" w:eastAsia="Arial" w:hAnsi="Arial" w:cs="Arial"/>
          <w:sz w:val="22"/>
          <w:szCs w:val="22"/>
        </w:rPr>
        <w:t>Si applica la regola 40.1 che, insieme al Preamb</w:t>
      </w:r>
      <w:r>
        <w:rPr>
          <w:rFonts w:ascii="Arial" w:eastAsia="Arial" w:hAnsi="Arial" w:cs="Arial"/>
          <w:sz w:val="22"/>
          <w:szCs w:val="22"/>
        </w:rPr>
        <w:t>olo alla Parte 4, è modificata come segue: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240" w:lineRule="auto"/>
        <w:ind w:left="0" w:right="-2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3.5.a</w:t>
      </w:r>
      <w:r>
        <w:rPr>
          <w:rFonts w:ascii="Arial" w:eastAsia="Arial" w:hAnsi="Arial" w:cs="Arial"/>
          <w:sz w:val="22"/>
          <w:szCs w:val="22"/>
        </w:rPr>
        <w:t xml:space="preserve"> - La prima frase della RRS 40.1 è cancellata e sostituita da: "Ogni concorrente dovrà indossare sempre quando in acqua un dispositivo personale di galleggiamento (PFD) in accordo con la RCO 4.2 (a), eccetto per breve tempo mentre stia cambiando o sisteman</w:t>
      </w:r>
      <w:r>
        <w:rPr>
          <w:rFonts w:ascii="Arial" w:eastAsia="Arial" w:hAnsi="Arial" w:cs="Arial"/>
          <w:sz w:val="22"/>
          <w:szCs w:val="22"/>
        </w:rPr>
        <w:t xml:space="preserve">do indumenti o equipaggiamenti personali. Le mute da sommozzatore o le mute stagne non sono dispositivi personali di galleggiamento". </w:t>
      </w:r>
      <w:r>
        <w:rPr>
          <w:rFonts w:ascii="Arial" w:eastAsia="Arial" w:hAnsi="Arial" w:cs="Arial"/>
          <w:color w:val="000000"/>
          <w:sz w:val="22"/>
          <w:szCs w:val="22"/>
        </w:rPr>
        <w:t>Le mute da sommozzatore o le mute stagne non sono dispositivi personali di galleggiamento".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3.5.b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</w:t>
      </w:r>
      <w:r w:rsidR="006E1046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preambol</w:t>
      </w:r>
      <w:r>
        <w:rPr>
          <w:rFonts w:ascii="Arial" w:eastAsia="Arial" w:hAnsi="Arial" w:cs="Arial"/>
          <w:sz w:val="22"/>
          <w:szCs w:val="22"/>
        </w:rPr>
        <w:t>o della Parte 4</w:t>
      </w:r>
      <w:r w:rsidR="006E1046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dopo “in regata”</w:t>
      </w:r>
      <w:r w:rsidR="006E1046">
        <w:rPr>
          <w:rFonts w:ascii="Arial" w:eastAsia="Arial" w:hAnsi="Arial" w:cs="Arial"/>
          <w:sz w:val="22"/>
          <w:szCs w:val="22"/>
        </w:rPr>
        <w:t>, va aggiunto</w:t>
      </w:r>
      <w:r>
        <w:rPr>
          <w:rFonts w:ascii="Arial" w:eastAsia="Arial" w:hAnsi="Arial" w:cs="Arial"/>
          <w:sz w:val="22"/>
          <w:szCs w:val="22"/>
        </w:rPr>
        <w:t>: “eccettuata la RRS 40.1 come modificat</w:t>
      </w:r>
      <w:r>
        <w:rPr>
          <w:rFonts w:ascii="Arial" w:eastAsia="Arial" w:hAnsi="Arial" w:cs="Arial"/>
          <w:sz w:val="22"/>
          <w:szCs w:val="22"/>
          <w:highlight w:val="white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highlight w:val="white"/>
        </w:rPr>
        <w:t>al punto 3.5.a."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3.6 </w:t>
      </w:r>
      <w:r>
        <w:rPr>
          <w:rFonts w:ascii="Arial" w:eastAsia="Arial" w:hAnsi="Arial" w:cs="Arial"/>
          <w:color w:val="000000"/>
          <w:sz w:val="22"/>
          <w:szCs w:val="22"/>
        </w:rPr>
        <w:t>Sarà in vigore l’Appendice “P” del RRS (Speciali Procedure per la Regola 42)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3.7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Al Campionato Zonale V Zona – per il quale </w:t>
      </w:r>
      <w:r w:rsidR="00E273FD">
        <w:rPr>
          <w:rFonts w:ascii="Arial" w:eastAsia="Arial" w:hAnsi="Arial" w:cs="Arial"/>
          <w:color w:val="000000"/>
          <w:sz w:val="22"/>
          <w:szCs w:val="22"/>
        </w:rPr>
        <w:t xml:space="preserve">questa </w:t>
      </w:r>
      <w:r w:rsidR="006E1046">
        <w:rPr>
          <w:rFonts w:ascii="Arial" w:eastAsia="Arial" w:hAnsi="Arial" w:cs="Arial"/>
          <w:color w:val="000000"/>
          <w:sz w:val="22"/>
          <w:szCs w:val="22"/>
        </w:rPr>
        <w:t>manifestazione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è valida – si applic</w:t>
      </w:r>
      <w:r>
        <w:rPr>
          <w:rFonts w:ascii="Arial" w:eastAsia="Arial" w:hAnsi="Arial" w:cs="Arial"/>
          <w:color w:val="000000"/>
          <w:sz w:val="22"/>
          <w:szCs w:val="22"/>
        </w:rPr>
        <w:t>a la regola A5.3. I concorrenti non identificati come presenti alla partenza saranno pertanto classificati “DNC”.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3.8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Alla </w:t>
      </w:r>
      <w:r w:rsidR="006E1046">
        <w:rPr>
          <w:rFonts w:ascii="Arial" w:eastAsia="Arial" w:hAnsi="Arial" w:cs="Arial"/>
          <w:color w:val="000000"/>
          <w:sz w:val="22"/>
          <w:szCs w:val="22"/>
        </w:rPr>
        <w:t>manifestazione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 applica la regola 90.3(e) RRS, modificata con la sostituzione di “24 ore” con “12 ore”.</w:t>
      </w:r>
    </w:p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4. PUBBLICITA’ [DP] [NP]: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4.1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Nella manifestazione non è ammesso alcun genere di pubblicità individuale. Alle barche potrà essere richiesto di esporre pubblicità scelta o fornita dall’autorità organizzatrice nei limiti previsti dalla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Regulation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 W.S..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5. AMMISSIONE: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2060"/>
          <w:sz w:val="22"/>
          <w:szCs w:val="22"/>
        </w:rPr>
        <w:t>5.1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Potranno partecipare alla </w:t>
      </w:r>
      <w:r w:rsidR="006E1046">
        <w:rPr>
          <w:rFonts w:ascii="Arial" w:eastAsia="Arial" w:hAnsi="Arial" w:cs="Arial"/>
          <w:color w:val="000000"/>
          <w:sz w:val="22"/>
          <w:szCs w:val="22"/>
        </w:rPr>
        <w:t>manifestazione come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Under 16 i Timonieri tesserati FIV degli Affiliati appartenenti alla  V Zona nati negli anni 2006-2007-2008 2009-2010.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5.2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Potranno partecipare alla </w:t>
      </w:r>
      <w:r w:rsidR="006E1046">
        <w:rPr>
          <w:rFonts w:ascii="Arial" w:eastAsia="Arial" w:hAnsi="Arial" w:cs="Arial"/>
          <w:color w:val="000000"/>
          <w:sz w:val="22"/>
          <w:szCs w:val="22"/>
        </w:rPr>
        <w:t>manifestazione come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Under 11 i Timonieri tesserati FIV degli Affiliati apparten</w:t>
      </w:r>
      <w:r>
        <w:rPr>
          <w:rFonts w:ascii="Arial" w:eastAsia="Arial" w:hAnsi="Arial" w:cs="Arial"/>
          <w:color w:val="000000"/>
          <w:sz w:val="22"/>
          <w:szCs w:val="22"/>
        </w:rPr>
        <w:t>enti alla V Zona nati negli anni 2011-2012.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6. ISCRIZIONI: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Come da Punto C.5 del</w:t>
      </w:r>
      <w:r w:rsidR="003A5F56">
        <w:rPr>
          <w:rFonts w:ascii="Arial" w:eastAsia="Arial" w:hAnsi="Arial" w:cs="Arial"/>
          <w:color w:val="000000"/>
          <w:sz w:val="22"/>
          <w:szCs w:val="22"/>
        </w:rPr>
        <w:t xml:space="preserve"> Protocollo</w:t>
      </w:r>
      <w:r>
        <w:rPr>
          <w:rFonts w:ascii="Arial" w:eastAsia="Arial" w:hAnsi="Arial" w:cs="Arial"/>
          <w:color w:val="000000"/>
          <w:sz w:val="22"/>
          <w:szCs w:val="22"/>
        </w:rPr>
        <w:t>, le iscrizioni dovranno essere effettuate unicamente tramite l’</w:t>
      </w:r>
      <w:r>
        <w:rPr>
          <w:rFonts w:ascii="Arial" w:eastAsia="Arial" w:hAnsi="Arial" w:cs="Arial"/>
          <w:b/>
          <w:color w:val="000000"/>
          <w:sz w:val="22"/>
          <w:szCs w:val="22"/>
        </w:rPr>
        <w:t>APP My Federvela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sul sito FIV all’indirizzo: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 </w:t>
      </w:r>
      <w:hyperlink r:id="rId8">
        <w:r>
          <w:rPr>
            <w:rFonts w:ascii="Arial" w:eastAsia="Arial" w:hAnsi="Arial" w:cs="Arial"/>
            <w:color w:val="000000"/>
            <w:sz w:val="22"/>
            <w:szCs w:val="22"/>
            <w:highlight w:val="yellow"/>
          </w:rPr>
          <w:t>https:/</w:t>
        </w:r>
      </w:hyperlink>
      <w:r>
        <w:rPr>
          <w:rFonts w:ascii="Arial" w:eastAsia="Arial" w:hAnsi="Arial" w:cs="Arial"/>
          <w:color w:val="000000"/>
          <w:sz w:val="22"/>
          <w:szCs w:val="22"/>
          <w:highlight w:val="yellow"/>
          <w:u w:val="single"/>
        </w:rPr>
        <w:t>/ ….............................................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entro e non oltre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il </w:t>
      </w:r>
      <w:r w:rsidRPr="003A5F56">
        <w:rPr>
          <w:rFonts w:ascii="Arial" w:eastAsia="Arial" w:hAnsi="Arial" w:cs="Arial"/>
          <w:color w:val="000000"/>
          <w:sz w:val="22"/>
          <w:szCs w:val="22"/>
          <w:highlight w:val="yellow"/>
        </w:rPr>
        <w:t>…..........</w:t>
      </w:r>
      <w:r w:rsidR="003A5F56" w:rsidRPr="003A5F56">
        <w:rPr>
          <w:rFonts w:ascii="Arial" w:eastAsia="Arial" w:hAnsi="Arial" w:cs="Arial"/>
          <w:color w:val="000000"/>
          <w:sz w:val="22"/>
          <w:szCs w:val="22"/>
          <w:highlight w:val="yellow"/>
        </w:rPr>
        <w:t>[almeno 3 giorni prima]</w:t>
      </w:r>
      <w:r w:rsidR="003A5F56" w:rsidRPr="003A5F5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Entro tale data gli equipaggi dovranno versare la relativa tassa di iscrizione di € 20 al Comitato Organizzatore a mezzo di bonifico bancario intestato a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…..........................................................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IBAN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…....................................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indicando in causale :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Titolo Manifestazione</w:t>
      </w:r>
      <w:r>
        <w:rPr>
          <w:rFonts w:ascii="Arial" w:eastAsia="Arial" w:hAnsi="Arial" w:cs="Arial"/>
          <w:color w:val="000000"/>
          <w:sz w:val="22"/>
          <w:szCs w:val="22"/>
        </w:rPr>
        <w:t>,  Numero Velico, nome e cognome del timoniere.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un unico Bonifico per più imbarcazioni indicare la manifestazione e i numeri velici di tutte le imbarcazioni da iscrivere.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Entro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la stessa data, dovrà essere inviata in un’unica e-mail al seguente indirizzo: </w:t>
      </w:r>
      <w:r>
        <w:rPr>
          <w:rFonts w:ascii="Arial" w:eastAsia="Arial" w:hAnsi="Arial" w:cs="Arial"/>
          <w:i/>
          <w:color w:val="000000"/>
          <w:sz w:val="22"/>
          <w:szCs w:val="22"/>
          <w:highlight w:val="yellow"/>
        </w:rPr>
        <w:t>…....................................................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 w:rsidR="003A5F56">
        <w:rPr>
          <w:rFonts w:ascii="Arial" w:eastAsia="Arial" w:hAnsi="Arial" w:cs="Arial"/>
          <w:color w:val="000000"/>
          <w:sz w:val="22"/>
          <w:szCs w:val="22"/>
        </w:rPr>
        <w:t xml:space="preserve">indicando in oggetto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Documenti </w:t>
      </w:r>
      <w:r w:rsidR="003A5F56">
        <w:rPr>
          <w:rFonts w:ascii="Arial" w:eastAsia="Arial" w:hAnsi="Arial" w:cs="Arial"/>
          <w:color w:val="000000"/>
          <w:sz w:val="22"/>
          <w:szCs w:val="22"/>
        </w:rPr>
        <w:t xml:space="preserve"> per [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Titolo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Manifestazione</w:t>
      </w:r>
      <w:r w:rsidR="003A5F56">
        <w:rPr>
          <w:rFonts w:ascii="Arial" w:eastAsia="Arial" w:hAnsi="Arial" w:cs="Arial"/>
          <w:color w:val="000000"/>
          <w:sz w:val="22"/>
          <w:szCs w:val="22"/>
          <w:highlight w:val="yellow"/>
        </w:rPr>
        <w:t>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 </w:t>
      </w:r>
      <w:r w:rsidR="003A5F56"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umero </w:t>
      </w:r>
      <w:r w:rsidR="003A5F56">
        <w:rPr>
          <w:rFonts w:ascii="Arial" w:eastAsia="Arial" w:hAnsi="Arial" w:cs="Arial"/>
          <w:color w:val="000000"/>
          <w:sz w:val="22"/>
          <w:szCs w:val="22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>elico, nome e cognome del timoniere</w:t>
      </w:r>
      <w:r w:rsidR="003A5F56">
        <w:rPr>
          <w:rFonts w:ascii="Arial" w:eastAsia="Arial" w:hAnsi="Arial" w:cs="Arial"/>
          <w:color w:val="000000"/>
          <w:sz w:val="22"/>
          <w:szCs w:val="22"/>
        </w:rPr>
        <w:t xml:space="preserve"> -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sotto elencata d</w:t>
      </w:r>
      <w:r>
        <w:rPr>
          <w:rFonts w:ascii="Arial" w:eastAsia="Arial" w:hAnsi="Arial" w:cs="Arial"/>
          <w:color w:val="000000"/>
          <w:sz w:val="22"/>
          <w:szCs w:val="22"/>
        </w:rPr>
        <w:t>ocumentazione:</w:t>
      </w:r>
    </w:p>
    <w:p w:rsidR="00700865" w:rsidRPr="003A5F56" w:rsidRDefault="003C059B" w:rsidP="003A5F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3A5F56">
        <w:rPr>
          <w:rFonts w:ascii="Arial" w:eastAsia="Arial" w:hAnsi="Arial" w:cs="Arial"/>
          <w:color w:val="000000"/>
          <w:sz w:val="22"/>
          <w:szCs w:val="22"/>
        </w:rPr>
        <w:t xml:space="preserve">Modulo di iscrizione presente nel sito </w:t>
      </w:r>
      <w:proofErr w:type="spellStart"/>
      <w:r w:rsidRPr="003A5F56">
        <w:rPr>
          <w:rFonts w:ascii="Arial" w:eastAsia="Arial" w:hAnsi="Arial" w:cs="Arial"/>
          <w:color w:val="000000"/>
          <w:sz w:val="22"/>
          <w:szCs w:val="22"/>
        </w:rPr>
        <w:t>Velaincampania</w:t>
      </w:r>
      <w:proofErr w:type="spellEnd"/>
    </w:p>
    <w:p w:rsidR="003A5F56" w:rsidRDefault="003C059B" w:rsidP="003A5F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3A5F56">
        <w:rPr>
          <w:rFonts w:ascii="Arial" w:eastAsia="Arial" w:hAnsi="Arial" w:cs="Arial"/>
          <w:color w:val="000000"/>
          <w:sz w:val="22"/>
          <w:szCs w:val="22"/>
        </w:rPr>
        <w:t>Ricevuta della tassa di iscrizione;</w:t>
      </w:r>
      <w:r w:rsidRPr="003A5F56">
        <w:rPr>
          <w:rFonts w:ascii="Arial" w:eastAsia="Arial" w:hAnsi="Arial" w:cs="Arial"/>
          <w:color w:val="000000"/>
          <w:sz w:val="22"/>
          <w:szCs w:val="22"/>
        </w:rPr>
        <w:br/>
        <w:t>Certificato di stazza o di conformità (ove ricorra);</w:t>
      </w:r>
    </w:p>
    <w:p w:rsidR="00700865" w:rsidRPr="003A5F56" w:rsidRDefault="003C059B" w:rsidP="003A5F56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3A5F56">
        <w:rPr>
          <w:rFonts w:ascii="Arial" w:eastAsia="Arial" w:hAnsi="Arial" w:cs="Arial"/>
          <w:color w:val="000000"/>
          <w:sz w:val="22"/>
          <w:szCs w:val="22"/>
        </w:rPr>
        <w:lastRenderedPageBreak/>
        <w:t>Assicurazione RC con copertura minima come da Normativa FIV per l’Attività Sportiva</w:t>
      </w:r>
      <w:r w:rsidR="003A5F56" w:rsidRPr="003A5F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A5F56">
        <w:rPr>
          <w:rFonts w:ascii="Arial" w:eastAsia="Arial" w:hAnsi="Arial" w:cs="Arial"/>
          <w:color w:val="000000"/>
          <w:sz w:val="22"/>
          <w:szCs w:val="22"/>
        </w:rPr>
        <w:t>Nazionale Organizzata in Italia 2021 (non necessaria per chi in possesso di tessera FIV Plus);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on saranno accettate iscrizioni fatte diversamente.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highlight w:val="white"/>
          <w:u w:val="single"/>
        </w:rPr>
        <w:t>Chi avrà effettuato l'iscrizione tramite APP o sito internet  correttamente e inviato tutta la documentazione richiesta in una unica mail all’indirizzo sopra citato, non avrà altra documentazione da presentare. Non sarà inoltre necessario firmare il modulo</w:t>
      </w:r>
      <w:r>
        <w:rPr>
          <w:rFonts w:ascii="Arial" w:eastAsia="Arial" w:hAnsi="Arial" w:cs="Arial"/>
          <w:b/>
          <w:color w:val="000000"/>
          <w:sz w:val="22"/>
          <w:szCs w:val="22"/>
          <w:highlight w:val="white"/>
          <w:u w:val="single"/>
        </w:rPr>
        <w:t xml:space="preserve"> di liberatoria, accettazione informativa privacy e cessione diritti foto e video della manifestazione.</w:t>
      </w:r>
    </w:p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L’albo della manifestazione sarà all’indirizzo </w:t>
      </w:r>
      <w:hyperlink r:id="rId9">
        <w:r w:rsidRPr="006E1046">
          <w:rPr>
            <w:rFonts w:ascii="Arial" w:eastAsia="Arial" w:hAnsi="Arial" w:cs="Arial"/>
            <w:b/>
            <w:i/>
            <w:color w:val="000000"/>
            <w:sz w:val="22"/>
            <w:szCs w:val="22"/>
            <w:highlight w:val="yellow"/>
          </w:rPr>
          <w:t>https://www.racingrulesofsailing.org/</w:t>
        </w:r>
      </w:hyperlink>
      <w:r w:rsidRPr="006E1046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</w:t>
      </w:r>
      <w:r w:rsidRPr="006E1046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[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creare l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a pagina  della manifestazione alcuni giorni prima del suo inizio ed inserire il link diretto a questa pagina]</w:t>
      </w:r>
    </w:p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7.TESSERAMENTI: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7.1 </w:t>
      </w:r>
      <w:r>
        <w:rPr>
          <w:rFonts w:ascii="Arial" w:eastAsia="Arial" w:hAnsi="Arial" w:cs="Arial"/>
          <w:color w:val="000000"/>
          <w:sz w:val="22"/>
          <w:szCs w:val="22"/>
        </w:rPr>
        <w:t>Tutti i concorrenti dovranno essere in regola con il Tesseramento FIV 2021 (</w:t>
      </w:r>
      <w:r w:rsidR="003A5F56">
        <w:rPr>
          <w:rFonts w:ascii="Arial" w:eastAsia="Arial" w:hAnsi="Arial" w:cs="Arial"/>
          <w:color w:val="000000"/>
          <w:sz w:val="22"/>
          <w:szCs w:val="22"/>
        </w:rPr>
        <w:t xml:space="preserve">con tessera </w:t>
      </w:r>
      <w:r>
        <w:rPr>
          <w:rFonts w:ascii="Arial" w:eastAsia="Arial" w:hAnsi="Arial" w:cs="Arial"/>
          <w:color w:val="000000"/>
          <w:sz w:val="22"/>
          <w:szCs w:val="22"/>
        </w:rPr>
        <w:t>vidimata per la parte relativa alle prescrizioni sanitarie) e con il Tesseramento di Classe per l’anno 2021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8. ASSICURAZIONE:</w:t>
      </w:r>
      <w:r>
        <w:rPr>
          <w:rFonts w:ascii="Arial" w:eastAsia="Arial" w:hAnsi="Arial" w:cs="Arial"/>
          <w:color w:val="000080"/>
          <w:sz w:val="22"/>
          <w:szCs w:val="22"/>
        </w:rPr>
        <w:t xml:space="preserve">8.1 </w:t>
      </w:r>
      <w:r>
        <w:rPr>
          <w:rFonts w:ascii="Arial" w:eastAsia="Arial" w:hAnsi="Arial" w:cs="Arial"/>
          <w:color w:val="000000"/>
          <w:sz w:val="22"/>
          <w:szCs w:val="22"/>
        </w:rPr>
        <w:t>Le imbarcazioni dovranno essere assicurate per 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responsabilità civile per danni a terzi secondo quanto previsto al punto “D.1 ASSICURAZIONI” della Normativa Generale FIV per L’attività Sportiva Organizzata in Italia, con massimale minimo pari a € 1.500.000,00.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Da tale obbligo sono esenti gli atleti in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posseso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della Tessera FIV Plus.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8.2 La polizza assicurativa o valido documento sostitutivo dovrà essere inviata alla Segreteria di Regata a mezzo e-mail.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9. CERTIFICATI DI STAZZA [DP] [NP]: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80"/>
          <w:sz w:val="22"/>
          <w:szCs w:val="22"/>
        </w:rPr>
        <w:t>9.1</w:t>
      </w: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Tutte le imbarcazioni dovranno avere un valido certificato di stazza o di conformità,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9.2 I concorrenti dovranno gareggiare con imbarcazioni, vele ed attrezzatura regolarmente stazzate e non si potrà sostituire la vela o altra attrezzature senza autorizza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zione del Comitato Tecnico o, qualora questo non venga nominato, dal Comitato di Regata.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9.3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Tutte le barche dovranno regatare con il numero velico riportato sul certificato di stazza</w:t>
      </w:r>
      <w:r>
        <w:rPr>
          <w:rFonts w:ascii="Arial" w:eastAsia="Arial" w:hAnsi="Arial" w:cs="Arial"/>
          <w:color w:val="000000"/>
          <w:sz w:val="22"/>
          <w:szCs w:val="22"/>
        </w:rPr>
        <w:t>. Eventuali cambiamenti potranno essere autorizzati dal Comitato Tecnico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o, in sua assenza, dal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C.d.R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C.d.P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 solo per rotture o danni previa verifica del danno da parte dello stesso Comitato Tecnico o dal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C.d.R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C.d.P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10. CONTROLLI DI STAZZA [DP] [NP]: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color w:val="000080"/>
          <w:sz w:val="22"/>
          <w:szCs w:val="22"/>
        </w:rPr>
        <w:t xml:space="preserve">10.1 </w:t>
      </w:r>
      <w:r>
        <w:rPr>
          <w:rFonts w:ascii="Arial" w:eastAsia="Arial" w:hAnsi="Arial" w:cs="Arial"/>
          <w:color w:val="000000"/>
          <w:sz w:val="22"/>
          <w:szCs w:val="22"/>
        </w:rPr>
        <w:t>Non vi saranno controlli preventivi di stazza ma potranno 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 effettuati controlli durante i giorni di Regata a discrezione del Comitato Tecnico,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C.d.R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o della Giuria prima o dopo le singole prove.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11. NORME DI SVOLGIMENTO </w:t>
      </w:r>
    </w:p>
    <w:p w:rsidR="00700865" w:rsidRDefault="006E1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manifestazione</w:t>
      </w:r>
      <w:r w:rsidR="003C059B">
        <w:rPr>
          <w:rFonts w:ascii="Arial" w:eastAsia="Arial" w:hAnsi="Arial" w:cs="Arial"/>
          <w:color w:val="000000"/>
          <w:sz w:val="22"/>
          <w:szCs w:val="22"/>
        </w:rPr>
        <w:t xml:space="preserve"> si svolger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  <w:r w:rsidR="003C059B">
        <w:rPr>
          <w:rFonts w:ascii="Arial" w:eastAsia="Arial" w:hAnsi="Arial" w:cs="Arial"/>
          <w:color w:val="000000"/>
          <w:sz w:val="22"/>
          <w:szCs w:val="22"/>
        </w:rPr>
        <w:t xml:space="preserve"> con il formato previsto dalle  Norme F.I.V. per l'Attività Sportiva Nazionale Organizzata in Italia vigente – Scheda Attività  </w:t>
      </w:r>
      <w:proofErr w:type="spellStart"/>
      <w:r w:rsidR="003C059B">
        <w:rPr>
          <w:rFonts w:ascii="Arial" w:eastAsia="Arial" w:hAnsi="Arial" w:cs="Arial"/>
          <w:color w:val="000000"/>
          <w:sz w:val="22"/>
          <w:szCs w:val="22"/>
        </w:rPr>
        <w:t>Optimist</w:t>
      </w:r>
      <w:proofErr w:type="spellEnd"/>
      <w:r w:rsidR="003C059B">
        <w:rPr>
          <w:rFonts w:ascii="Arial" w:eastAsia="Arial" w:hAnsi="Arial" w:cs="Arial"/>
          <w:color w:val="000000"/>
          <w:sz w:val="22"/>
          <w:szCs w:val="22"/>
        </w:rPr>
        <w:t>”</w:t>
      </w:r>
      <w:r w:rsidR="003C059B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- </w:t>
      </w:r>
      <w:r w:rsidR="003C059B">
        <w:rPr>
          <w:rFonts w:ascii="Arial" w:eastAsia="Arial" w:hAnsi="Arial" w:cs="Arial"/>
          <w:color w:val="000000"/>
          <w:sz w:val="22"/>
          <w:szCs w:val="22"/>
        </w:rPr>
        <w:t>ultima versione pubblicata.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12. NUMERO DELLE PROVE</w:t>
      </w:r>
      <w:r>
        <w:rPr>
          <w:rFonts w:ascii="Arial" w:eastAsia="Arial" w:hAnsi="Arial" w:cs="Arial"/>
          <w:color w:val="000080"/>
          <w:sz w:val="22"/>
          <w:szCs w:val="22"/>
        </w:rPr>
        <w:t>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80"/>
          <w:sz w:val="22"/>
          <w:szCs w:val="22"/>
        </w:rPr>
        <w:t xml:space="preserve">12.1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 possibile saranno disputate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prove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13. PERSONE DI SUPPORTO [DP] [NP]: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80"/>
          <w:sz w:val="22"/>
          <w:szCs w:val="22"/>
        </w:rPr>
        <w:t xml:space="preserve">13.1 </w:t>
      </w:r>
      <w:r>
        <w:rPr>
          <w:rFonts w:ascii="Arial" w:eastAsia="Arial" w:hAnsi="Arial" w:cs="Arial"/>
          <w:color w:val="000000"/>
          <w:sz w:val="22"/>
          <w:szCs w:val="22"/>
        </w:rPr>
        <w:t>Tutte le persone di sup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porto dovranno accreditarsi compilando il modulo di registrazione scaricabile dal sito web della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manifestazionee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inviandolo via e-mail</w:t>
      </w:r>
      <w:r w:rsidR="003A5F5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all'indirizzo: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…............................................... </w:t>
      </w:r>
      <w:r w:rsidR="003A5F56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e dichiarando: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1) le caratteristiche del proprio mezzo d</w:t>
      </w:r>
      <w:r>
        <w:rPr>
          <w:rFonts w:ascii="Arial" w:eastAsia="Arial" w:hAnsi="Arial" w:cs="Arial"/>
          <w:color w:val="000000"/>
          <w:sz w:val="22"/>
          <w:szCs w:val="22"/>
        </w:rPr>
        <w:t>i assistenza;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2) l’accettazione delle “regole per il personale di supporto e barche di assistenza” descritte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nelle Istruzioni di Regata;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3) i numeri velici dei Concorrenti accompagnati.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4) di avere a bordo un VHF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2060"/>
          <w:sz w:val="22"/>
          <w:szCs w:val="22"/>
        </w:rPr>
        <w:lastRenderedPageBreak/>
        <w:t>13.2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Le persone di supporto ac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creditate saranno soggetti alle direttive tecniche e disciplinari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C.d.R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C.d.P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che, in caso di infrazione, potrà agire in base alla regola 64.5.</w:t>
      </w:r>
    </w:p>
    <w:p w:rsidR="006E1046" w:rsidRDefault="006E10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14. ISTRUZIONI DI REGATA: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Le Istruzioni di Regata saranno a disposizione degli iscritti, sul sito web della manifestazione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L’albo della manifestazione sarà all’indirizzo </w:t>
      </w:r>
      <w:hyperlink r:id="rId10">
        <w:r w:rsidRPr="006E1046">
          <w:rPr>
            <w:rFonts w:ascii="Arial" w:eastAsia="Arial" w:hAnsi="Arial" w:cs="Arial"/>
            <w:b/>
            <w:i/>
            <w:color w:val="000000"/>
            <w:sz w:val="22"/>
            <w:szCs w:val="22"/>
            <w:highlight w:val="yellow"/>
          </w:rPr>
          <w:t>https://www.racingrulesofsailing.org/</w:t>
        </w:r>
      </w:hyperlink>
      <w:r w:rsidRPr="006E1046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</w:t>
      </w:r>
      <w:r w:rsidRPr="006E1046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[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creare la pagina  della manifestazione alcuni giorni prima del suo inizio ed inserire il link diretto a questa pagina]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dalle ore </w:t>
      </w:r>
      <w:r>
        <w:rPr>
          <w:rFonts w:ascii="Arial" w:eastAsia="Arial" w:hAnsi="Arial" w:cs="Arial"/>
          <w:color w:val="000000"/>
          <w:sz w:val="22"/>
          <w:szCs w:val="22"/>
          <w:highlight w:val="yellow"/>
        </w:rPr>
        <w:t>00,00 del XX/XX/XX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15. </w:t>
      </w:r>
      <w:r w:rsidR="003A5F56">
        <w:rPr>
          <w:rFonts w:ascii="Arial" w:eastAsia="Arial" w:hAnsi="Arial" w:cs="Arial"/>
          <w:b/>
          <w:color w:val="000080"/>
          <w:sz w:val="22"/>
          <w:szCs w:val="22"/>
        </w:rPr>
        <w:t xml:space="preserve">PREMIAZIONE E </w:t>
      </w:r>
      <w:r>
        <w:rPr>
          <w:rFonts w:ascii="Arial" w:eastAsia="Arial" w:hAnsi="Arial" w:cs="Arial"/>
          <w:b/>
          <w:color w:val="000080"/>
          <w:sz w:val="22"/>
          <w:szCs w:val="22"/>
        </w:rPr>
        <w:t>PREMI: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15.1 La cerimonia di Premiazione sarà effettuata appena possibile al termine della manifestazione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 rispetto di quanto previsto dal Punto C.16 del “Protocollo”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E1046">
        <w:rPr>
          <w:rFonts w:ascii="Arial" w:eastAsia="Arial" w:hAnsi="Arial" w:cs="Arial"/>
          <w:color w:val="000000" w:themeColor="text1"/>
          <w:sz w:val="22"/>
          <w:szCs w:val="22"/>
        </w:rPr>
        <w:t>15</w:t>
      </w:r>
      <w:r>
        <w:rPr>
          <w:rFonts w:ascii="Arial" w:eastAsia="Arial" w:hAnsi="Arial" w:cs="Arial"/>
          <w:color w:val="000000"/>
          <w:sz w:val="22"/>
          <w:szCs w:val="22"/>
        </w:rPr>
        <w:t>.2 Premi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ai primi 5 della classifica generale, alla prima classificata Femminile ed eventuali altri premi a discrezione del Comitato Organizzatore per gli Under 16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ai primi 5 della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Classifica generale per gli </w:t>
      </w:r>
      <w:bookmarkStart w:id="2" w:name="_GoBack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U11.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>16. RESPONSABILITÀ</w:t>
      </w:r>
      <w:r>
        <w:rPr>
          <w:rFonts w:ascii="Arial" w:eastAsia="Arial" w:hAnsi="Arial" w:cs="Arial"/>
          <w:color w:val="000080"/>
          <w:sz w:val="22"/>
          <w:szCs w:val="22"/>
        </w:rPr>
        <w:t xml:space="preserve">: 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Come da regola fondamentale 3 i partecipanti alla regata di cui al presente Bando prendono parte alla stessa sotto la loro piena ed esclusiva responsabilità, i Concorrenti e le loro Persone di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Supporto sono gli unici responsabili per la decisione di prendere parte o di continuare la regata. Gli Organizzatori, il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C.d.R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., la Giuria e quanti collaborano allo svolgimento della manifestazione, declinano ogni e qualsiasi responsabilità per danni che </w:t>
      </w:r>
      <w:r>
        <w:rPr>
          <w:rFonts w:ascii="Arial" w:eastAsia="Arial" w:hAnsi="Arial" w:cs="Arial"/>
          <w:color w:val="000000"/>
          <w:sz w:val="22"/>
          <w:szCs w:val="22"/>
        </w:rPr>
        <w:t>possono subire persone e/o cose, sia in terra che in acqua, in conseguenza della loro partecipazione alla regata di cui al presente Bando di Regata. E’ competenza dei Concorrenti e delle loro persone di supporto decidere in base alle loro capacità, alla fo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rza del vento, allo stato del mare, alle previsioni meteorologiche ed a tutto quanto altro deve essere previsto da un buon marinaio, se uscire in mare e partecipare alla regata, </w:t>
      </w:r>
      <w:r w:rsidR="006E1CD8">
        <w:rPr>
          <w:rFonts w:ascii="Arial" w:eastAsia="Arial" w:hAnsi="Arial" w:cs="Arial"/>
          <w:color w:val="000000"/>
          <w:sz w:val="22"/>
          <w:szCs w:val="22"/>
        </w:rPr>
        <w:t>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continuarla ovvero </w:t>
      </w:r>
      <w:r w:rsidR="006E1CD8">
        <w:rPr>
          <w:rFonts w:ascii="Arial" w:eastAsia="Arial" w:hAnsi="Arial" w:cs="Arial"/>
          <w:color w:val="000000"/>
          <w:sz w:val="22"/>
          <w:szCs w:val="22"/>
        </w:rPr>
        <w:t>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rinunciare.</w:t>
      </w:r>
    </w:p>
    <w:p w:rsidR="00700865" w:rsidRDefault="003C059B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b/>
          <w:color w:val="000080"/>
          <w:sz w:val="22"/>
          <w:szCs w:val="22"/>
        </w:rPr>
        <w:t xml:space="preserve">17. DIRITTI FOTOGRAFICI E/O TELEVISIVI: </w:t>
      </w:r>
      <w:r>
        <w:rPr>
          <w:rFonts w:ascii="Arial" w:eastAsia="Arial" w:hAnsi="Arial" w:cs="Arial"/>
          <w:color w:val="000000"/>
          <w:sz w:val="22"/>
          <w:szCs w:val="22"/>
        </w:rPr>
        <w:t>I Concorrenti concedono pieno diritto e permesso all’Ente Organizzatore di pubblicare e/o trasmettere tramite qualsiasi mezzo mediatico, ogni fotografia o ripresa filmata di persone o barche durante l’evento, inclusi ma non limitati a, spot pubblicitari te</w:t>
      </w:r>
      <w:r>
        <w:rPr>
          <w:rFonts w:ascii="Arial" w:eastAsia="Arial" w:hAnsi="Arial" w:cs="Arial"/>
          <w:color w:val="000000"/>
          <w:sz w:val="22"/>
          <w:szCs w:val="22"/>
        </w:rPr>
        <w:t>levisivi e tutto quanto possa essere usato per i propri scopi editoriali o pubblicitari o per informazioni stampate.</w:t>
      </w:r>
    </w:p>
    <w:tbl>
      <w:tblPr>
        <w:tblStyle w:val="a7"/>
        <w:tblW w:w="5506" w:type="dxa"/>
        <w:tblInd w:w="4502" w:type="dxa"/>
        <w:tblLayout w:type="fixed"/>
        <w:tblLook w:val="0000" w:firstRow="0" w:lastRow="0" w:firstColumn="0" w:lastColumn="0" w:noHBand="0" w:noVBand="0"/>
      </w:tblPr>
      <w:tblGrid>
        <w:gridCol w:w="5506"/>
      </w:tblGrid>
      <w:tr w:rsidR="00700865">
        <w:tc>
          <w:tcPr>
            <w:tcW w:w="5506" w:type="dxa"/>
          </w:tcPr>
          <w:p w:rsidR="00700865" w:rsidRDefault="003C059B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0"/>
              </w:tabs>
              <w:spacing w:before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  <w:highlight w:val="yellow"/>
              </w:rPr>
              <w:t>Inserire il nome dell’Organizzatore</w:t>
            </w:r>
          </w:p>
        </w:tc>
      </w:tr>
      <w:tr w:rsidR="00700865">
        <w:tc>
          <w:tcPr>
            <w:tcW w:w="5506" w:type="dxa"/>
          </w:tcPr>
          <w:p w:rsidR="00700865" w:rsidRDefault="003C0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Comitato Organizzatore</w:t>
            </w:r>
          </w:p>
        </w:tc>
      </w:tr>
    </w:tbl>
    <w:p w:rsidR="00700865" w:rsidRDefault="00700865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right="972" w:hanging="2"/>
        <w:rPr>
          <w:color w:val="000000"/>
        </w:rPr>
      </w:pPr>
    </w:p>
    <w:sectPr w:rsidR="0070086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1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59B" w:rsidRDefault="003C059B">
      <w:pPr>
        <w:spacing w:line="240" w:lineRule="auto"/>
        <w:ind w:left="0" w:hanging="2"/>
      </w:pPr>
      <w:r>
        <w:separator/>
      </w:r>
    </w:p>
  </w:endnote>
  <w:endnote w:type="continuationSeparator" w:id="0">
    <w:p w:rsidR="003C059B" w:rsidRDefault="003C05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865" w:rsidRDefault="003C0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i/>
        <w:color w:val="000080"/>
        <w:sz w:val="16"/>
        <w:szCs w:val="16"/>
      </w:rPr>
      <w:t xml:space="preserve">Pagina </w:t>
    </w:r>
    <w:r>
      <w:rPr>
        <w:i/>
        <w:color w:val="000080"/>
        <w:sz w:val="16"/>
        <w:szCs w:val="16"/>
      </w:rPr>
      <w:fldChar w:fldCharType="begin"/>
    </w:r>
    <w:r>
      <w:rPr>
        <w:i/>
        <w:color w:val="000080"/>
        <w:sz w:val="16"/>
        <w:szCs w:val="16"/>
      </w:rPr>
      <w:instrText>PAGE</w:instrText>
    </w:r>
    <w:r w:rsidR="000416D6">
      <w:rPr>
        <w:i/>
        <w:color w:val="000080"/>
        <w:sz w:val="16"/>
        <w:szCs w:val="16"/>
      </w:rPr>
      <w:fldChar w:fldCharType="separate"/>
    </w:r>
    <w:r w:rsidR="000416D6">
      <w:rPr>
        <w:i/>
        <w:noProof/>
        <w:color w:val="000080"/>
        <w:sz w:val="16"/>
        <w:szCs w:val="16"/>
      </w:rPr>
      <w:t>2</w:t>
    </w:r>
    <w:r>
      <w:rPr>
        <w:i/>
        <w:color w:val="000080"/>
        <w:sz w:val="16"/>
        <w:szCs w:val="16"/>
      </w:rPr>
      <w:fldChar w:fldCharType="end"/>
    </w:r>
    <w:r>
      <w:rPr>
        <w:rFonts w:ascii="Arial" w:eastAsia="Arial" w:hAnsi="Arial" w:cs="Arial"/>
        <w:i/>
        <w:color w:val="000080"/>
        <w:sz w:val="16"/>
        <w:szCs w:val="16"/>
      </w:rPr>
      <w:t xml:space="preserve"> di </w:t>
    </w:r>
    <w:r>
      <w:rPr>
        <w:i/>
        <w:color w:val="000080"/>
        <w:sz w:val="16"/>
        <w:szCs w:val="16"/>
      </w:rPr>
      <w:fldChar w:fldCharType="begin"/>
    </w:r>
    <w:r>
      <w:rPr>
        <w:i/>
        <w:color w:val="000080"/>
        <w:sz w:val="16"/>
        <w:szCs w:val="16"/>
      </w:rPr>
      <w:instrText>NUMPAGES</w:instrText>
    </w:r>
    <w:r w:rsidR="000416D6">
      <w:rPr>
        <w:i/>
        <w:color w:val="000080"/>
        <w:sz w:val="16"/>
        <w:szCs w:val="16"/>
      </w:rPr>
      <w:fldChar w:fldCharType="separate"/>
    </w:r>
    <w:r w:rsidR="000416D6">
      <w:rPr>
        <w:i/>
        <w:noProof/>
        <w:color w:val="000080"/>
        <w:sz w:val="16"/>
        <w:szCs w:val="16"/>
      </w:rPr>
      <w:t>2</w:t>
    </w:r>
    <w:r>
      <w:rPr>
        <w:i/>
        <w:color w:val="000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865" w:rsidRDefault="003C0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i/>
        <w:color w:val="000080"/>
        <w:sz w:val="16"/>
        <w:szCs w:val="16"/>
      </w:rPr>
      <w:t xml:space="preserve">Pagina </w:t>
    </w:r>
    <w:r>
      <w:rPr>
        <w:i/>
        <w:color w:val="000080"/>
        <w:sz w:val="16"/>
        <w:szCs w:val="16"/>
      </w:rPr>
      <w:fldChar w:fldCharType="begin"/>
    </w:r>
    <w:r>
      <w:rPr>
        <w:i/>
        <w:color w:val="000080"/>
        <w:sz w:val="16"/>
        <w:szCs w:val="16"/>
      </w:rPr>
      <w:instrText>PAGE</w:instrText>
    </w:r>
    <w:r w:rsidR="000416D6">
      <w:rPr>
        <w:i/>
        <w:color w:val="000080"/>
        <w:sz w:val="16"/>
        <w:szCs w:val="16"/>
      </w:rPr>
      <w:fldChar w:fldCharType="separate"/>
    </w:r>
    <w:r w:rsidR="000416D6">
      <w:rPr>
        <w:i/>
        <w:noProof/>
        <w:color w:val="000080"/>
        <w:sz w:val="16"/>
        <w:szCs w:val="16"/>
      </w:rPr>
      <w:t>1</w:t>
    </w:r>
    <w:r>
      <w:rPr>
        <w:i/>
        <w:color w:val="000080"/>
        <w:sz w:val="16"/>
        <w:szCs w:val="16"/>
      </w:rPr>
      <w:fldChar w:fldCharType="end"/>
    </w:r>
    <w:r>
      <w:rPr>
        <w:rFonts w:ascii="Arial" w:eastAsia="Arial" w:hAnsi="Arial" w:cs="Arial"/>
        <w:i/>
        <w:color w:val="000080"/>
        <w:sz w:val="16"/>
        <w:szCs w:val="16"/>
      </w:rPr>
      <w:t xml:space="preserve"> di </w:t>
    </w:r>
    <w:r>
      <w:rPr>
        <w:i/>
        <w:color w:val="000080"/>
        <w:sz w:val="16"/>
        <w:szCs w:val="16"/>
      </w:rPr>
      <w:fldChar w:fldCharType="begin"/>
    </w:r>
    <w:r>
      <w:rPr>
        <w:i/>
        <w:color w:val="000080"/>
        <w:sz w:val="16"/>
        <w:szCs w:val="16"/>
      </w:rPr>
      <w:instrText>NUMPAGES</w:instrText>
    </w:r>
    <w:r w:rsidR="000416D6">
      <w:rPr>
        <w:i/>
        <w:color w:val="000080"/>
        <w:sz w:val="16"/>
        <w:szCs w:val="16"/>
      </w:rPr>
      <w:fldChar w:fldCharType="separate"/>
    </w:r>
    <w:r w:rsidR="000416D6">
      <w:rPr>
        <w:i/>
        <w:noProof/>
        <w:color w:val="000080"/>
        <w:sz w:val="16"/>
        <w:szCs w:val="16"/>
      </w:rPr>
      <w:t>1</w:t>
    </w:r>
    <w:r>
      <w:rPr>
        <w:i/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59B" w:rsidRDefault="003C059B">
      <w:pPr>
        <w:spacing w:line="240" w:lineRule="auto"/>
        <w:ind w:left="0" w:hanging="2"/>
      </w:pPr>
      <w:r>
        <w:separator/>
      </w:r>
    </w:p>
  </w:footnote>
  <w:footnote w:type="continuationSeparator" w:id="0">
    <w:p w:rsidR="003C059B" w:rsidRDefault="003C05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865" w:rsidRDefault="003C0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3366FF"/>
        <w:sz w:val="16"/>
        <w:szCs w:val="16"/>
      </w:rPr>
    </w:pPr>
    <w:r>
      <w:rPr>
        <w:rFonts w:ascii="Arial" w:eastAsia="Arial" w:hAnsi="Arial" w:cs="Arial"/>
        <w:color w:val="3366FF"/>
        <w:sz w:val="16"/>
        <w:szCs w:val="16"/>
      </w:rPr>
      <w:t xml:space="preserve"> Zonale U 16 e Meeting Zonale U 11 2020</w:t>
    </w:r>
  </w:p>
  <w:p w:rsidR="00700865" w:rsidRDefault="003C05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3366FF"/>
        <w:sz w:val="16"/>
        <w:szCs w:val="16"/>
      </w:rPr>
      <w:t>BANDO DI REGATA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865" w:rsidRDefault="007008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8"/>
      <w:tblW w:w="9900" w:type="dxa"/>
      <w:tblInd w:w="0" w:type="dxa"/>
      <w:tblLayout w:type="fixed"/>
      <w:tblLook w:val="0000" w:firstRow="0" w:lastRow="0" w:firstColumn="0" w:lastColumn="0" w:noHBand="0" w:noVBand="0"/>
    </w:tblPr>
    <w:tblGrid>
      <w:gridCol w:w="720"/>
      <w:gridCol w:w="4140"/>
      <w:gridCol w:w="4322"/>
      <w:gridCol w:w="718"/>
    </w:tblGrid>
    <w:tr w:rsidR="00700865">
      <w:tc>
        <w:tcPr>
          <w:tcW w:w="720" w:type="dxa"/>
        </w:tcPr>
        <w:p w:rsidR="00700865" w:rsidRDefault="007008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40"/>
              <w:tab w:val="left" w:pos="5387"/>
              <w:tab w:val="left" w:pos="7655"/>
            </w:tabs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FF"/>
            </w:rPr>
          </w:pPr>
        </w:p>
      </w:tc>
      <w:tc>
        <w:tcPr>
          <w:tcW w:w="4140" w:type="dxa"/>
          <w:vAlign w:val="center"/>
        </w:tcPr>
        <w:p w:rsidR="00700865" w:rsidRDefault="003C0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40"/>
              <w:tab w:val="left" w:pos="5387"/>
              <w:tab w:val="left" w:pos="7655"/>
            </w:tabs>
            <w:spacing w:after="120" w:line="240" w:lineRule="auto"/>
            <w:ind w:left="0" w:hanging="2"/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FF"/>
            </w:rPr>
            <w:drawing>
              <wp:inline distT="0" distB="0" distL="114300" distR="114300">
                <wp:extent cx="1308735" cy="659765"/>
                <wp:effectExtent l="0" t="0" r="0" b="0"/>
                <wp:docPr id="10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735" cy="6597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700865" w:rsidRDefault="003C05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40"/>
              <w:tab w:val="left" w:pos="5387"/>
              <w:tab w:val="left" w:pos="7655"/>
            </w:tabs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FF"/>
            </w:rPr>
          </w:pPr>
          <w:r>
            <w:rPr>
              <w:rFonts w:ascii="Arial" w:eastAsia="Arial" w:hAnsi="Arial" w:cs="Arial"/>
              <w:b/>
              <w:noProof/>
              <w:color w:val="0000FF"/>
            </w:rPr>
            <w:drawing>
              <wp:inline distT="0" distB="0" distL="114300" distR="114300">
                <wp:extent cx="1219200" cy="469265"/>
                <wp:effectExtent l="0" t="0" r="0" b="0"/>
                <wp:docPr id="103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69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" w:type="dxa"/>
        </w:tcPr>
        <w:p w:rsidR="00700865" w:rsidRDefault="007008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40"/>
              <w:tab w:val="left" w:pos="5387"/>
              <w:tab w:val="left" w:pos="7655"/>
            </w:tabs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FF"/>
            </w:rPr>
          </w:pPr>
        </w:p>
      </w:tc>
    </w:tr>
  </w:tbl>
  <w:p w:rsidR="00700865" w:rsidRDefault="0070086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left" w:pos="5387"/>
        <w:tab w:val="left" w:pos="7655"/>
      </w:tabs>
      <w:spacing w:after="120" w:line="240" w:lineRule="auto"/>
      <w:ind w:left="0" w:hanging="2"/>
      <w:jc w:val="center"/>
      <w:rPr>
        <w:rFonts w:ascii="Arial" w:eastAsia="Arial" w:hAnsi="Arial" w:cs="Arial"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67E7"/>
    <w:multiLevelType w:val="hybridMultilevel"/>
    <w:tmpl w:val="C42C652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5C735E1"/>
    <w:multiLevelType w:val="multilevel"/>
    <w:tmpl w:val="8D22D670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0F51BA8"/>
    <w:multiLevelType w:val="hybridMultilevel"/>
    <w:tmpl w:val="B2C6D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3125"/>
    <w:multiLevelType w:val="hybridMultilevel"/>
    <w:tmpl w:val="27EE4E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65"/>
    <w:rsid w:val="000416D6"/>
    <w:rsid w:val="002C5133"/>
    <w:rsid w:val="003A5F56"/>
    <w:rsid w:val="003C059B"/>
    <w:rsid w:val="006A7696"/>
    <w:rsid w:val="006E1046"/>
    <w:rsid w:val="006E1CD8"/>
    <w:rsid w:val="00700865"/>
    <w:rsid w:val="00AA7E51"/>
    <w:rsid w:val="00E2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9F96A8"/>
  <w15:docId w15:val="{DB3B554F-4044-8948-9466-C597193F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Titolo10"/>
    <w:next w:val="Corpotesto"/>
    <w:uiPriority w:val="9"/>
    <w:qFormat/>
    <w:pPr>
      <w:numPr>
        <w:numId w:val="1"/>
      </w:numPr>
      <w:ind w:left="-1" w:hanging="1"/>
    </w:pPr>
    <w:rPr>
      <w:b/>
      <w:bCs/>
      <w:sz w:val="32"/>
      <w:szCs w:val="32"/>
    </w:rPr>
  </w:style>
  <w:style w:type="paragraph" w:styleId="Titolo2">
    <w:name w:val="heading 2"/>
    <w:basedOn w:val="Titolo10"/>
    <w:next w:val="Corpotesto"/>
    <w:uiPriority w:val="9"/>
    <w:semiHidden/>
    <w:unhideWhenUsed/>
    <w:qFormat/>
    <w:pPr>
      <w:numPr>
        <w:ilvl w:val="1"/>
        <w:numId w:val="1"/>
      </w:numPr>
      <w:ind w:left="-1" w:hanging="1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240" w:after="60"/>
      <w:ind w:left="-1" w:hanging="1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0"/>
    <w:next w:val="Corpotesto"/>
    <w:uiPriority w:val="10"/>
    <w:qFormat/>
    <w:pPr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styleId="Intestazione">
    <w:name w:val="header"/>
    <w:basedOn w:val="Normale"/>
    <w:pPr>
      <w:overflowPunct w:val="0"/>
      <w:autoSpaceDE w:val="0"/>
      <w:textAlignment w:val="baseline"/>
    </w:pPr>
  </w:style>
  <w:style w:type="paragraph" w:styleId="Testofumetto">
    <w:name w:val="Balloon Text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pPr>
      <w:spacing w:before="280" w:after="280"/>
    </w:pPr>
  </w:style>
  <w:style w:type="paragraph" w:styleId="Paragrafoelenco">
    <w:name w:val="List Paragraph"/>
    <w:basedOn w:val="Normale"/>
    <w:pPr>
      <w:ind w:left="720" w:firstLine="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O-normal">
    <w:name w:val="LO-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  <w:szCs w:val="24"/>
      <w:lang w:eastAsia="zh-CN" w:bidi="hi-IN"/>
    </w:rPr>
  </w:style>
  <w:style w:type="paragraph" w:styleId="Citazione">
    <w:name w:val="Quote"/>
    <w:basedOn w:val="Normale"/>
    <w:pPr>
      <w:spacing w:after="283"/>
      <w:ind w:left="567" w:right="567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rizionifiv.it/iscrizioni/index.html?r=975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acingrulesofsailin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cingrulesofsailing.or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ww0chNp9PxQxddxQPqXRYMH6Q==">AMUW2mVOUyYZvD5B2BdnEYmQ8Oo1gelxWvY/LDk32NZKgpwGmpreQrQhZ/aE1SyfuIo5iumSyK3tg+wbe5c4bNNW0bLhEHojEL5Vss5gqbMp+VICq1vZIgfZxygyc3tERGahXE0qmHAK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Ricetto</dc:creator>
  <cp:lastModifiedBy>Roberto Miraglia</cp:lastModifiedBy>
  <cp:revision>6</cp:revision>
  <dcterms:created xsi:type="dcterms:W3CDTF">2021-04-02T07:01:00Z</dcterms:created>
  <dcterms:modified xsi:type="dcterms:W3CDTF">2021-08-18T17:54:00Z</dcterms:modified>
</cp:coreProperties>
</file>